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b/>
          <w:sz w:val="30"/>
          <w:szCs w:val="30"/>
        </w:rPr>
      </w:pPr>
      <w:r>
        <w:rPr>
          <w:rFonts w:hint="eastAsia" w:ascii="Calibri" w:hAnsi="Calibri"/>
          <w:b/>
          <w:sz w:val="30"/>
          <w:szCs w:val="30"/>
        </w:rPr>
        <w:t>深圳产权拍卖有限责任公司</w:t>
      </w:r>
    </w:p>
    <w:p>
      <w:pPr>
        <w:jc w:val="center"/>
        <w:rPr>
          <w:rFonts w:ascii="Calibri" w:hAnsi="Calibri"/>
          <w:b/>
          <w:sz w:val="30"/>
          <w:szCs w:val="30"/>
        </w:rPr>
      </w:pPr>
      <w:r>
        <w:rPr>
          <w:rFonts w:hint="eastAsia" w:ascii="Calibri" w:hAnsi="Calibri"/>
          <w:b/>
          <w:sz w:val="30"/>
          <w:szCs w:val="30"/>
        </w:rPr>
        <w:t>第2019104期拍卖会</w:t>
      </w:r>
    </w:p>
    <w:p>
      <w:pPr>
        <w:jc w:val="center"/>
        <w:rPr>
          <w:rFonts w:ascii="Calibri" w:hAnsi="Calibri"/>
          <w:b/>
          <w:sz w:val="30"/>
          <w:szCs w:val="30"/>
        </w:rPr>
      </w:pPr>
      <w:r>
        <w:rPr>
          <w:rFonts w:hint="eastAsia" w:ascii="Calibri" w:hAnsi="Calibri"/>
          <w:b/>
          <w:sz w:val="30"/>
          <w:szCs w:val="30"/>
        </w:rPr>
        <w:t>竞买须知</w:t>
      </w:r>
    </w:p>
    <w:p>
      <w:pPr>
        <w:snapToGrid w:val="0"/>
        <w:spacing w:line="500" w:lineRule="exact"/>
        <w:jc w:val="center"/>
        <w:rPr>
          <w:rFonts w:eastAsia="仿宋_GB2312"/>
          <w:b/>
          <w:sz w:val="36"/>
        </w:rPr>
      </w:pPr>
    </w:p>
    <w:p>
      <w:pPr>
        <w:widowControl/>
        <w:spacing w:line="500" w:lineRule="exact"/>
        <w:ind w:left="1141" w:hanging="1141" w:hangingChars="541"/>
        <w:jc w:val="left"/>
        <w:rPr>
          <w:rFonts w:ascii="Calibri" w:hAnsi="宋体"/>
          <w:szCs w:val="22"/>
        </w:rPr>
      </w:pPr>
      <w:r>
        <w:rPr>
          <w:rFonts w:hint="eastAsia" w:ascii="Calibri" w:hAnsi="Calibri"/>
          <w:b/>
          <w:szCs w:val="22"/>
        </w:rPr>
        <w:t>拍卖标的：</w:t>
      </w:r>
      <w:r>
        <w:rPr>
          <w:rFonts w:hint="eastAsia" w:ascii="Calibri" w:hAnsi="宋体"/>
          <w:szCs w:val="22"/>
        </w:rPr>
        <w:t>赤港拖3</w:t>
      </w:r>
    </w:p>
    <w:p>
      <w:pPr>
        <w:widowControl/>
        <w:spacing w:line="500" w:lineRule="exact"/>
        <w:ind w:left="1141" w:hanging="1141" w:hangingChars="541"/>
        <w:jc w:val="left"/>
        <w:rPr>
          <w:rFonts w:ascii="Calibri" w:hAnsi="宋体"/>
          <w:szCs w:val="22"/>
        </w:rPr>
      </w:pPr>
      <w:r>
        <w:rPr>
          <w:rFonts w:hint="eastAsia" w:ascii="Calibri" w:hAnsi="Calibri"/>
          <w:b/>
          <w:szCs w:val="22"/>
        </w:rPr>
        <w:t>起拍参考价：</w:t>
      </w:r>
      <w:r>
        <w:rPr>
          <w:rFonts w:hint="eastAsia" w:ascii="Calibri" w:hAnsi="宋体"/>
          <w:szCs w:val="22"/>
        </w:rPr>
        <w:t>人民币838万元</w:t>
      </w:r>
    </w:p>
    <w:p>
      <w:pPr>
        <w:widowControl/>
        <w:spacing w:line="500" w:lineRule="exact"/>
        <w:ind w:left="1141" w:hanging="1141" w:hangingChars="541"/>
        <w:jc w:val="left"/>
        <w:rPr>
          <w:rFonts w:ascii="Calibri" w:hAnsi="宋体"/>
          <w:szCs w:val="22"/>
        </w:rPr>
      </w:pPr>
      <w:r>
        <w:rPr>
          <w:rFonts w:hint="eastAsia" w:ascii="Calibri" w:hAnsi="Calibri"/>
          <w:b/>
          <w:szCs w:val="22"/>
        </w:rPr>
        <w:t>保证金：</w:t>
      </w:r>
      <w:r>
        <w:rPr>
          <w:rFonts w:hint="eastAsia" w:ascii="Calibri" w:hAnsi="宋体"/>
          <w:szCs w:val="22"/>
        </w:rPr>
        <w:t>人民币252万元</w:t>
      </w:r>
    </w:p>
    <w:p>
      <w:pPr>
        <w:snapToGrid w:val="0"/>
        <w:spacing w:line="560" w:lineRule="exact"/>
        <w:rPr>
          <w:rFonts w:ascii="Calibri" w:hAnsi="宋体"/>
          <w:szCs w:val="22"/>
        </w:rPr>
      </w:pPr>
      <w:r>
        <w:rPr>
          <w:rFonts w:hint="eastAsia" w:ascii="Calibri" w:hAnsi="Calibri"/>
          <w:b/>
          <w:szCs w:val="22"/>
        </w:rPr>
        <w:t>拍卖时间：</w:t>
      </w:r>
      <w:r>
        <w:rPr>
          <w:rFonts w:hint="eastAsia" w:ascii="Calibri" w:hAnsi="宋体"/>
          <w:szCs w:val="22"/>
        </w:rPr>
        <w:t>2019年08月12日09:30</w:t>
      </w:r>
    </w:p>
    <w:p>
      <w:pPr>
        <w:snapToGrid w:val="0"/>
        <w:spacing w:line="560" w:lineRule="exact"/>
        <w:rPr>
          <w:rFonts w:ascii="Calibri" w:hAnsi="宋体"/>
          <w:szCs w:val="22"/>
        </w:rPr>
      </w:pPr>
      <w:r>
        <w:rPr>
          <w:rFonts w:hint="eastAsia" w:ascii="Calibri" w:hAnsi="Calibri"/>
          <w:b/>
          <w:szCs w:val="22"/>
        </w:rPr>
        <w:t>拍卖地点：</w:t>
      </w:r>
      <w:r>
        <w:rPr>
          <w:rFonts w:hint="eastAsia" w:ascii="Calibri" w:hAnsi="宋体"/>
          <w:szCs w:val="22"/>
        </w:rPr>
        <w:t>深圳市南山区沙河西路</w:t>
      </w:r>
      <w:r>
        <w:rPr>
          <w:rFonts w:ascii="Calibri" w:hAnsi="宋体"/>
          <w:szCs w:val="22"/>
        </w:rPr>
        <w:t>1809</w:t>
      </w:r>
      <w:r>
        <w:rPr>
          <w:rFonts w:hint="eastAsia" w:ascii="Calibri" w:hAnsi="宋体"/>
          <w:szCs w:val="22"/>
        </w:rPr>
        <w:t>号深圳湾科技生态园一区</w:t>
      </w:r>
      <w:r>
        <w:rPr>
          <w:rFonts w:ascii="Calibri" w:hAnsi="宋体"/>
          <w:szCs w:val="22"/>
        </w:rPr>
        <w:t>2</w:t>
      </w:r>
      <w:r>
        <w:rPr>
          <w:rFonts w:hint="eastAsia" w:ascii="Calibri" w:hAnsi="宋体"/>
          <w:szCs w:val="22"/>
        </w:rPr>
        <w:t>栋</w:t>
      </w:r>
      <w:r>
        <w:rPr>
          <w:rFonts w:ascii="Calibri" w:hAnsi="宋体"/>
          <w:szCs w:val="22"/>
        </w:rPr>
        <w:t>A</w:t>
      </w:r>
      <w:r>
        <w:rPr>
          <w:rFonts w:hint="eastAsia" w:ascii="Calibri" w:hAnsi="宋体"/>
          <w:szCs w:val="22"/>
        </w:rPr>
        <w:t>座</w:t>
      </w:r>
      <w:r>
        <w:rPr>
          <w:rFonts w:ascii="Calibri" w:hAnsi="宋体"/>
          <w:szCs w:val="22"/>
        </w:rPr>
        <w:t>11</w:t>
      </w:r>
      <w:r>
        <w:rPr>
          <w:rFonts w:hint="eastAsia" w:ascii="Calibri" w:hAnsi="宋体"/>
          <w:szCs w:val="22"/>
        </w:rPr>
        <w:t>层多功能厅。</w:t>
      </w:r>
    </w:p>
    <w:p>
      <w:pPr>
        <w:snapToGrid w:val="0"/>
        <w:spacing w:line="560" w:lineRule="exact"/>
        <w:rPr>
          <w:rFonts w:ascii="宋体" w:hAnsi="宋体"/>
          <w:b/>
          <w:iCs/>
          <w:szCs w:val="21"/>
        </w:rPr>
      </w:pPr>
      <w:r>
        <w:rPr>
          <w:rFonts w:hint="eastAsia" w:ascii="Calibri" w:hAnsi="Calibri"/>
          <w:b/>
          <w:szCs w:val="22"/>
        </w:rPr>
        <w:t>须知内容：</w:t>
      </w:r>
    </w:p>
    <w:p>
      <w:pPr>
        <w:pStyle w:val="11"/>
        <w:spacing w:line="460" w:lineRule="exact"/>
        <w:ind w:firstLine="420" w:firstLineChars="200"/>
        <w:rPr>
          <w:rFonts w:hAnsi="宋体"/>
        </w:rPr>
      </w:pPr>
      <w:r>
        <w:rPr>
          <w:rFonts w:hint="eastAsia" w:hAnsi="宋体"/>
        </w:rPr>
        <w:t>第1条 本竞买须知依照《中华人民共和国拍卖法》等法律法规相关规定，并结合项目的具体情况制定。</w:t>
      </w:r>
    </w:p>
    <w:p>
      <w:pPr>
        <w:pStyle w:val="11"/>
        <w:spacing w:line="460" w:lineRule="exact"/>
        <w:ind w:firstLine="420" w:firstLineChars="200"/>
        <w:rPr>
          <w:rFonts w:hAnsi="宋体"/>
        </w:rPr>
      </w:pPr>
      <w:r>
        <w:rPr>
          <w:rFonts w:hint="eastAsia" w:hAnsi="宋体"/>
        </w:rPr>
        <w:t>第2条 竞买人办理竞买登记时应当符合本拍卖标的相关竞买条件，并应当保证提交的身份证明及相关资料完整、真实、有效。</w:t>
      </w:r>
    </w:p>
    <w:p>
      <w:pPr>
        <w:pStyle w:val="11"/>
        <w:spacing w:line="460" w:lineRule="exact"/>
        <w:ind w:firstLine="420" w:firstLineChars="200"/>
        <w:rPr>
          <w:rFonts w:hAnsi="宋体"/>
        </w:rPr>
      </w:pPr>
      <w:r>
        <w:rPr>
          <w:rFonts w:hint="eastAsia" w:hAnsi="宋体"/>
        </w:rPr>
        <w:t>第3条 竞买人凭保证金收据及相关文件到拍卖会现场办理领取号牌手续。竞买人办理领取号牌手续时，应当在《竞买须知》签字盖章后，方可领取号牌入场参与竞买。竞买人应妥善保管自己的号牌，在拍卖会场，出现他人代举、冒举的情况，由领取该号牌的竞买人自行承担全部责任。</w:t>
      </w:r>
    </w:p>
    <w:p>
      <w:pPr>
        <w:pStyle w:val="11"/>
        <w:spacing w:line="460" w:lineRule="exact"/>
        <w:ind w:firstLine="420" w:firstLineChars="200"/>
        <w:rPr>
          <w:rFonts w:hAnsi="宋体"/>
        </w:rPr>
      </w:pPr>
      <w:r>
        <w:rPr>
          <w:rFonts w:hint="eastAsia" w:hAnsi="宋体"/>
        </w:rPr>
        <w:t>竞买人领取号牌进场即表明其同意并接受本《竞买须知》所公示的相关条件及规定。</w:t>
      </w:r>
    </w:p>
    <w:p>
      <w:pPr>
        <w:pStyle w:val="11"/>
        <w:spacing w:line="460" w:lineRule="exact"/>
        <w:ind w:firstLine="420" w:firstLineChars="200"/>
        <w:rPr>
          <w:rFonts w:hAnsi="宋体"/>
        </w:rPr>
      </w:pPr>
      <w:r>
        <w:rPr>
          <w:rFonts w:hint="eastAsia" w:hAnsi="宋体"/>
        </w:rPr>
        <w:t>第4条 本次拍卖会的拍卖标的以现状进行拍卖。深圳产权拍卖有限责任公司（以下简称“拍卖公司”）提供的拍卖标的资料仅供竞买人参考，并对现有的资料进行解释，资料不足部分，竞买人须自行到有关部门查询。</w:t>
      </w:r>
      <w:r>
        <w:rPr>
          <w:rFonts w:hint="eastAsia" w:hAnsi="宋体"/>
          <w:b/>
          <w:iCs/>
        </w:rPr>
        <w:t>竞买人应认真咨询、详细了解拍卖标的的现状及权利瑕疵，</w:t>
      </w:r>
      <w:r>
        <w:rPr>
          <w:rFonts w:hint="eastAsia" w:hAnsi="宋体"/>
          <w:b/>
        </w:rPr>
        <w:t>深圳联合产权交易所（以下简称联交所）和拍卖公司不承担瑕疵担保责任。</w:t>
      </w:r>
    </w:p>
    <w:p>
      <w:pPr>
        <w:pStyle w:val="11"/>
        <w:spacing w:line="460" w:lineRule="exact"/>
        <w:ind w:firstLine="420" w:firstLineChars="200"/>
        <w:rPr>
          <w:rFonts w:hAnsi="宋体"/>
        </w:rPr>
      </w:pPr>
      <w:r>
        <w:rPr>
          <w:rFonts w:hint="eastAsia" w:hAnsi="宋体"/>
        </w:rPr>
        <w:t>竞买人签署本竞买须知的同时，即表明联交所拍卖公司已告知竞买人该标的的全部瑕疵及可能存在的瑕疵。竞买人一经应价，拍卖公司即视为其认可标的物的现状（包括瑕疵）,不得反悔。未经咨询或对标的物不了解而参加竞拍的，责任自负，拍卖成交后，竞买人自行承担全部责任。</w:t>
      </w:r>
    </w:p>
    <w:p>
      <w:pPr>
        <w:pStyle w:val="11"/>
        <w:spacing w:line="460" w:lineRule="exact"/>
        <w:ind w:firstLine="420" w:firstLineChars="200"/>
        <w:rPr>
          <w:rFonts w:hAnsi="宋体"/>
        </w:rPr>
      </w:pPr>
      <w:r>
        <w:rPr>
          <w:rFonts w:hint="eastAsia" w:hAnsi="宋体"/>
        </w:rPr>
        <w:t>第5条 本次拍卖采用英格兰式（升价拍卖），竞买人出价不得低于起拍价，每次加价不得低于最低加价幅度，每次加价幅度由拍卖师当场宣布。竞买人口头出价和举牌示意均可，每次举牌即表示价格递增一档。口头出价需同时举号牌，但不受递增一档限制。竞买人按照要求自由出价，以拍卖师落槌确认成交。</w:t>
      </w:r>
    </w:p>
    <w:p>
      <w:pPr>
        <w:pStyle w:val="11"/>
        <w:spacing w:line="460" w:lineRule="exact"/>
        <w:ind w:firstLine="420" w:firstLineChars="200"/>
        <w:rPr>
          <w:rFonts w:hAnsi="宋体"/>
        </w:rPr>
      </w:pPr>
      <w:r>
        <w:rPr>
          <w:rFonts w:hint="eastAsia" w:hAnsi="宋体"/>
        </w:rPr>
        <w:t>第6条 拍卖成交价不包含拍卖佣金和办理相关手续时所发生的关联费用。</w:t>
      </w:r>
    </w:p>
    <w:p>
      <w:pPr>
        <w:pStyle w:val="11"/>
        <w:spacing w:line="460" w:lineRule="exact"/>
        <w:ind w:firstLine="420" w:firstLineChars="200"/>
        <w:rPr>
          <w:rFonts w:hAnsi="宋体"/>
        </w:rPr>
      </w:pPr>
      <w:r>
        <w:rPr>
          <w:rFonts w:hint="eastAsia" w:hAnsi="宋体"/>
        </w:rPr>
        <w:t>第7条 竞买人竞拍成功之日起3个工作日内，须按该标的成交价款的</w:t>
      </w:r>
      <w:r>
        <w:rPr>
          <w:rFonts w:hint="eastAsia" w:hAnsi="宋体"/>
          <w:lang w:val="en-US" w:eastAsia="zh-CN"/>
        </w:rPr>
        <w:t>3</w:t>
      </w:r>
      <w:r>
        <w:rPr>
          <w:rFonts w:hint="eastAsia" w:hAnsi="宋体"/>
        </w:rPr>
        <w:t>%向深圳产权拍卖有限责任公司指定的账户支付拍卖佣金。</w:t>
      </w:r>
    </w:p>
    <w:p>
      <w:pPr>
        <w:pStyle w:val="11"/>
        <w:spacing w:line="460" w:lineRule="exact"/>
        <w:ind w:firstLine="420" w:firstLineChars="200"/>
        <w:rPr>
          <w:rFonts w:hAnsi="宋体"/>
        </w:rPr>
      </w:pPr>
      <w:r>
        <w:rPr>
          <w:rFonts w:hint="eastAsia" w:hAnsi="宋体"/>
        </w:rPr>
        <w:t>第8条 拍卖成交后，买受人应于拍卖现场与拍卖公司签署《拍卖成交确认书》；同时应在成交</w:t>
      </w:r>
      <w:r>
        <w:rPr>
          <w:rFonts w:hint="eastAsia" w:hAnsi="宋体"/>
          <w:lang w:eastAsia="zh-CN"/>
        </w:rPr>
        <w:t>后</w:t>
      </w:r>
      <w:r>
        <w:rPr>
          <w:rFonts w:hint="eastAsia" w:hAnsi="宋体"/>
          <w:lang w:val="en-US" w:eastAsia="zh-CN"/>
        </w:rPr>
        <w:t>次日起</w:t>
      </w:r>
      <w:r>
        <w:rPr>
          <w:rFonts w:hint="eastAsia" w:hAnsi="宋体"/>
        </w:rPr>
        <w:t>3个工作日内按照转让方提供的合同文本与转让方签署《实物资产交易合同》。</w:t>
      </w:r>
    </w:p>
    <w:p>
      <w:pPr>
        <w:pStyle w:val="11"/>
        <w:spacing w:line="460" w:lineRule="exact"/>
        <w:ind w:firstLine="420" w:firstLineChars="200"/>
        <w:rPr>
          <w:rFonts w:hAnsi="宋体"/>
        </w:rPr>
      </w:pPr>
      <w:r>
        <w:rPr>
          <w:rFonts w:hint="eastAsia" w:hAnsi="宋体"/>
        </w:rPr>
        <w:t>第9条 拍卖成交后，买</w:t>
      </w:r>
      <w:bookmarkStart w:id="0" w:name="_GoBack"/>
      <w:bookmarkEnd w:id="0"/>
      <w:r>
        <w:rPr>
          <w:rFonts w:hint="eastAsia" w:hAnsi="宋体"/>
        </w:rPr>
        <w:t>受人已经支付的保证金自《实物资产交易合同》签订之日起自动转为交易价款的一部分，买受人须在《实物资产交易合同》签订之日起5个工作日将剩余交易价款一次性支付至指定的账户。</w:t>
      </w:r>
    </w:p>
    <w:p>
      <w:pPr>
        <w:pStyle w:val="11"/>
        <w:spacing w:line="460" w:lineRule="exact"/>
        <w:ind w:firstLine="420" w:firstLineChars="200"/>
        <w:rPr>
          <w:rFonts w:hAnsi="宋体"/>
        </w:rPr>
      </w:pPr>
      <w:r>
        <w:rPr>
          <w:rFonts w:hint="eastAsia" w:hAnsi="宋体"/>
        </w:rPr>
        <w:t>第10条 未竞得拍卖标的的竞买人所缴纳的保证金在最终买受人被确定之日起3个工作日内无息全额原路返还。保证金一经退还，联交所原开具的保证金收据即作废。</w:t>
      </w:r>
    </w:p>
    <w:p>
      <w:pPr>
        <w:pStyle w:val="11"/>
        <w:spacing w:line="460" w:lineRule="exact"/>
        <w:ind w:firstLine="420" w:firstLineChars="200"/>
        <w:rPr>
          <w:rFonts w:hAnsi="宋体"/>
        </w:rPr>
      </w:pPr>
      <w:r>
        <w:rPr>
          <w:rFonts w:hint="eastAsia" w:hAnsi="宋体"/>
        </w:rPr>
        <w:t>第11条 产权过户：买受人应当按照《实物资产交易合同》第二条、第六条及第七条的相关规定办理标的过户交割事宜。</w:t>
      </w:r>
    </w:p>
    <w:p>
      <w:pPr>
        <w:pStyle w:val="11"/>
        <w:spacing w:line="460" w:lineRule="exact"/>
        <w:ind w:firstLine="420" w:firstLineChars="200"/>
        <w:rPr>
          <w:rFonts w:hAnsi="宋体"/>
        </w:rPr>
      </w:pPr>
      <w:r>
        <w:rPr>
          <w:rFonts w:hint="eastAsia" w:hAnsi="宋体"/>
        </w:rPr>
        <w:t>与拍卖标的过户有关的政策由竞买人自行咨询确认，因非转让方原因导致无法过户的，风险由竞买人自行承担；对拍卖标的能否办理过户手续以及办理时间等情况，竞买人须自行到相关职能部门咨询确认。</w:t>
      </w:r>
    </w:p>
    <w:p>
      <w:pPr>
        <w:pStyle w:val="11"/>
        <w:spacing w:line="460" w:lineRule="exact"/>
        <w:ind w:firstLine="420" w:firstLineChars="200"/>
        <w:rPr>
          <w:rFonts w:hAnsi="宋体"/>
        </w:rPr>
      </w:pPr>
      <w:r>
        <w:rPr>
          <w:rFonts w:hint="eastAsia" w:hAnsi="宋体"/>
        </w:rPr>
        <w:t>第12条 税费承担：因本次标的转让过程中发生的相关税费应当按照《实物资产交易合同》第六条及第七条的约定承担。</w:t>
      </w:r>
    </w:p>
    <w:p>
      <w:pPr>
        <w:pStyle w:val="11"/>
        <w:spacing w:line="460" w:lineRule="exact"/>
        <w:ind w:firstLine="420" w:firstLineChars="200"/>
        <w:rPr>
          <w:rFonts w:hAnsi="宋体"/>
        </w:rPr>
      </w:pPr>
      <w:r>
        <w:rPr>
          <w:rFonts w:hint="eastAsia" w:hAnsi="宋体"/>
        </w:rPr>
        <w:t>第13条 在发布拍卖公告的同时，转让方提供本次拍卖标的转让的正式合同文本《实物资产交易合同》，竞买人已阅读上述文本，并接受该文本中确定的所有条款。</w:t>
      </w:r>
    </w:p>
    <w:p>
      <w:pPr>
        <w:spacing w:line="560" w:lineRule="exact"/>
        <w:ind w:firstLine="422" w:firstLineChars="200"/>
        <w:rPr>
          <w:rFonts w:ascii="宋体" w:hAnsi="宋体" w:cs="Arial"/>
          <w:b/>
          <w:szCs w:val="21"/>
        </w:rPr>
      </w:pPr>
      <w:r>
        <w:rPr>
          <w:rFonts w:hint="eastAsia" w:ascii="宋体" w:hAnsi="宋体" w:cs="Arial"/>
          <w:b/>
          <w:szCs w:val="21"/>
        </w:rPr>
        <w:t>第14条 特别提示：</w:t>
      </w:r>
    </w:p>
    <w:p>
      <w:pPr>
        <w:pStyle w:val="11"/>
        <w:spacing w:line="460" w:lineRule="exact"/>
        <w:ind w:firstLine="420" w:firstLineChars="200"/>
        <w:rPr>
          <w:rFonts w:hAnsi="宋体"/>
        </w:rPr>
      </w:pPr>
      <w:r>
        <w:rPr>
          <w:rFonts w:hint="eastAsia" w:hAnsi="宋体"/>
        </w:rPr>
        <w:t>1、转让标的以现状为准，竞买人应通过（包括但不限于）询问转让方的有关人员、查阅有关档案资料、到实地考察等方式进行尽职调查，获取标的资产的详细情况和具体信息，竞买人对标的资产现状无异议。竞买人通过本转让公告及向转让方或其他相关部门咨询，对转让标的资产的瑕疵及瑕疵可能引发的全部后果均已知晓。转让方及联交所对标的资产涉及的一切风险及瑕疵不承担包括但不限于担保责任、损失赔偿责任等在内的任何责任和义务，竞买人不得以任何理由向转让方及联交所行使任何形式的追索权；</w:t>
      </w:r>
    </w:p>
    <w:p>
      <w:pPr>
        <w:pStyle w:val="11"/>
        <w:spacing w:line="460" w:lineRule="exact"/>
        <w:ind w:firstLine="420" w:firstLineChars="200"/>
        <w:rPr>
          <w:rFonts w:hAnsi="宋体"/>
        </w:rPr>
      </w:pPr>
      <w:r>
        <w:rPr>
          <w:rFonts w:hint="eastAsia" w:hAnsi="宋体"/>
        </w:rPr>
        <w:t>2、转让标的具有齐备的相应航运证书，包括《船舶所有权登记证书》《船舶国籍证书》等。转让方承诺转让标的不存在共有情况，不存在查封、抵押、担保及租赁等他项权利；</w:t>
      </w:r>
    </w:p>
    <w:p>
      <w:pPr>
        <w:pStyle w:val="11"/>
        <w:spacing w:line="460" w:lineRule="exact"/>
        <w:ind w:firstLine="420" w:firstLineChars="200"/>
        <w:rPr>
          <w:rFonts w:hAnsi="宋体"/>
        </w:rPr>
      </w:pPr>
      <w:r>
        <w:rPr>
          <w:rFonts w:hint="eastAsia" w:hAnsi="宋体"/>
        </w:rPr>
        <w:t>3、买受人须在成交后3个工作日内与转让方签订《实物资产交易合同》，并于《实物资产交易合同》签订之日起5个工作日内将剩余交易价款支付至联交所的指定账户。在转让方收到联交所汇入的全部转让价款后3个工作日内，买受人应办理转让标的过户变更手续，转让方给予协助；</w:t>
      </w:r>
    </w:p>
    <w:p>
      <w:pPr>
        <w:pStyle w:val="11"/>
        <w:spacing w:line="460" w:lineRule="exact"/>
        <w:ind w:firstLine="420" w:firstLineChars="200"/>
        <w:rPr>
          <w:rFonts w:hAnsi="宋体"/>
        </w:rPr>
      </w:pPr>
      <w:r>
        <w:rPr>
          <w:rFonts w:hint="eastAsia" w:hAnsi="宋体"/>
        </w:rPr>
        <w:t>4、转让标的过户至买受人名下后3个工作日内，转让方与买受人进行交接，办理标的资产交接手续；</w:t>
      </w:r>
    </w:p>
    <w:p>
      <w:pPr>
        <w:pStyle w:val="11"/>
        <w:spacing w:line="460" w:lineRule="exact"/>
        <w:ind w:firstLine="420" w:firstLineChars="200"/>
        <w:rPr>
          <w:rFonts w:hAnsi="宋体"/>
        </w:rPr>
      </w:pPr>
      <w:r>
        <w:rPr>
          <w:rFonts w:hint="eastAsia" w:hAnsi="宋体"/>
        </w:rPr>
        <w:t>5、与标的资产过户有关的政策由竞买人自行咨询确认，因非转让方原因导致无法过户的，风险由竞买人承担；对标的资产能否办理过户手续以及办理时间等情况，竞买人须自行到相关职能部门咨询确认；</w:t>
      </w:r>
    </w:p>
    <w:p>
      <w:pPr>
        <w:pStyle w:val="11"/>
        <w:spacing w:line="460" w:lineRule="exact"/>
        <w:ind w:firstLine="420" w:firstLineChars="200"/>
        <w:rPr>
          <w:rFonts w:hAnsi="宋体"/>
        </w:rPr>
      </w:pPr>
      <w:r>
        <w:rPr>
          <w:rFonts w:hint="eastAsia" w:hAnsi="宋体"/>
        </w:rPr>
        <w:t>6、转让标的目前仍在使用中，转让方依据转让标的交接之日的油量计量表，测得原转让标的剩余油料，买受人应当按照交接之日中国海洋石油集团有限公司公布的同种油料价格计算剩余油料费用于交接当日向转让方支付；</w:t>
      </w:r>
    </w:p>
    <w:p>
      <w:pPr>
        <w:pStyle w:val="11"/>
        <w:spacing w:line="460" w:lineRule="exact"/>
        <w:ind w:firstLine="420" w:firstLineChars="200"/>
        <w:rPr>
          <w:rFonts w:hAnsi="宋体"/>
        </w:rPr>
      </w:pPr>
      <w:r>
        <w:rPr>
          <w:rFonts w:hint="eastAsia" w:hAnsi="宋体"/>
        </w:rPr>
        <w:t>7、买受人应当按照海事部门的相关规定，办妥船舶航行等相关手续后方能离港，自行负责转让标的的驶离或整体拖运出赤湾港口，并承担相关费用（包括当不限于船舶进、出港费等）；</w:t>
      </w:r>
    </w:p>
    <w:p>
      <w:pPr>
        <w:pStyle w:val="11"/>
        <w:spacing w:line="460" w:lineRule="exact"/>
        <w:ind w:firstLine="420" w:firstLineChars="200"/>
        <w:rPr>
          <w:rFonts w:hAnsi="宋体"/>
        </w:rPr>
      </w:pPr>
      <w:r>
        <w:rPr>
          <w:rFonts w:hint="eastAsia" w:hAnsi="宋体"/>
        </w:rPr>
        <w:t>8、转让标的转移过程中如发生事故、造成污染等相关情况，一切责任由买受人承担。</w:t>
      </w:r>
    </w:p>
    <w:p>
      <w:pPr>
        <w:widowControl/>
        <w:shd w:val="clear" w:color="auto" w:fill="FFFFFF"/>
        <w:spacing w:line="420" w:lineRule="atLeast"/>
        <w:ind w:firstLine="422" w:firstLineChars="200"/>
        <w:jc w:val="left"/>
        <w:rPr>
          <w:rFonts w:ascii="宋体" w:hAnsi="宋体"/>
          <w:b/>
          <w:szCs w:val="21"/>
        </w:rPr>
      </w:pPr>
      <w:r>
        <w:rPr>
          <w:rFonts w:hint="eastAsia" w:ascii="宋体" w:hAnsi="宋体"/>
          <w:b/>
          <w:szCs w:val="21"/>
        </w:rPr>
        <w:t>本拍卖标的挂牌期间在联交所网站（www.sotcbb.com）所披露的相关内容作为本竞买须知不可分割的组成部分，竞买人均应遵守。</w:t>
      </w:r>
    </w:p>
    <w:p>
      <w:pPr>
        <w:pStyle w:val="11"/>
        <w:spacing w:line="460" w:lineRule="exact"/>
        <w:ind w:firstLine="420" w:firstLineChars="200"/>
        <w:rPr>
          <w:rFonts w:hAnsi="宋体"/>
        </w:rPr>
      </w:pPr>
      <w:r>
        <w:rPr>
          <w:rFonts w:hint="eastAsia" w:hAnsi="宋体"/>
        </w:rPr>
        <w:t>第15条 竞买人或买受人如有违反本须知条款的行为，将被取消竞买资格，同时拍卖公司有权依法追究其违约责任。</w:t>
      </w:r>
    </w:p>
    <w:p>
      <w:pPr>
        <w:pStyle w:val="11"/>
        <w:spacing w:line="460" w:lineRule="exact"/>
        <w:ind w:firstLine="420" w:firstLineChars="200"/>
        <w:rPr>
          <w:rFonts w:hAnsi="宋体"/>
        </w:rPr>
      </w:pPr>
      <w:r>
        <w:rPr>
          <w:rFonts w:hint="eastAsia" w:hAnsi="宋体"/>
        </w:rPr>
        <w:t>买受人超过约定期限未能付清成交价款及拍卖佣金的情形视为根本违约，拍卖公司有权扣除其保证金，转让委托方可以单方面解除合同，同时转让委托方可以委托拍卖公司将拍卖标的再行拍卖，再次拍卖产生的费用由原买受人承担，再次拍卖的成交价款低于原拍卖成交价款的部分，由原买受人补足差额。</w:t>
      </w:r>
    </w:p>
    <w:p>
      <w:pPr>
        <w:pStyle w:val="11"/>
        <w:spacing w:line="460" w:lineRule="exact"/>
        <w:ind w:firstLine="420" w:firstLineChars="200"/>
        <w:rPr>
          <w:rFonts w:hAnsi="宋体"/>
        </w:rPr>
      </w:pPr>
      <w:r>
        <w:rPr>
          <w:rFonts w:hint="eastAsia" w:hAnsi="宋体"/>
        </w:rPr>
        <w:t>第16条 因本次拍卖所发生的纠纷通过协商无法解决的，双方均有权向深圳国际仲裁院（深圳仲裁委员会）申请仲裁。</w:t>
      </w:r>
    </w:p>
    <w:p>
      <w:pPr>
        <w:pStyle w:val="11"/>
        <w:spacing w:line="460" w:lineRule="exact"/>
        <w:ind w:firstLine="420" w:firstLineChars="200"/>
        <w:rPr>
          <w:rFonts w:hAnsi="宋体"/>
        </w:rPr>
      </w:pPr>
      <w:r>
        <w:rPr>
          <w:rFonts w:hint="eastAsia" w:hAnsi="宋体"/>
        </w:rPr>
        <w:t>第17条 本须知如有未尽事宜，按《中华人民共和国拍卖法》有关规定办理。</w:t>
      </w:r>
    </w:p>
    <w:p>
      <w:pPr>
        <w:spacing w:line="560" w:lineRule="exact"/>
        <w:rPr>
          <w:rFonts w:ascii="宋体" w:hAnsi="宋体"/>
          <w:b/>
          <w:szCs w:val="21"/>
        </w:rPr>
      </w:pPr>
      <w:r>
        <w:rPr>
          <w:rFonts w:hint="eastAsia" w:ascii="宋体" w:hAnsi="宋体"/>
          <w:b/>
          <w:szCs w:val="21"/>
        </w:rPr>
        <w:t>【竞买须知签署重点提示内容】：</w:t>
      </w:r>
    </w:p>
    <w:p>
      <w:pPr>
        <w:snapToGrid w:val="0"/>
        <w:spacing w:line="560" w:lineRule="exact"/>
        <w:ind w:firstLine="422" w:firstLineChars="200"/>
        <w:rPr>
          <w:rFonts w:ascii="宋体" w:hAnsi="宋体"/>
          <w:b/>
          <w:szCs w:val="21"/>
          <w:u w:val="single"/>
        </w:rPr>
      </w:pPr>
      <w:r>
        <w:rPr>
          <w:rFonts w:hint="eastAsia" w:ascii="宋体" w:hAnsi="宋体"/>
          <w:b/>
          <w:szCs w:val="21"/>
          <w:u w:val="single"/>
        </w:rPr>
        <w:t>本须知我（单位）已阅读并认可，同时我也了解该标的的全部情况，也清楚了解转让方提供的</w:t>
      </w:r>
      <w:r>
        <w:rPr>
          <w:rFonts w:hint="eastAsia" w:ascii="宋体" w:hAnsi="宋体" w:cs="宋体"/>
          <w:b/>
          <w:kern w:val="0"/>
          <w:szCs w:val="21"/>
          <w:u w:val="single"/>
        </w:rPr>
        <w:t>《实物资产交易合同》</w:t>
      </w:r>
      <w:r>
        <w:rPr>
          <w:rFonts w:hint="eastAsia" w:ascii="宋体" w:hAnsi="宋体"/>
          <w:b/>
          <w:szCs w:val="21"/>
          <w:u w:val="single"/>
        </w:rPr>
        <w:t>文本内容，并愿意在成为买受人后在约定的时间内按照</w:t>
      </w:r>
      <w:r>
        <w:rPr>
          <w:rFonts w:hint="eastAsia" w:ascii="宋体" w:hAnsi="宋体" w:cs="宋体"/>
          <w:b/>
          <w:kern w:val="0"/>
          <w:szCs w:val="21"/>
          <w:u w:val="single"/>
        </w:rPr>
        <w:t>该《实物资产交易合同》</w:t>
      </w:r>
      <w:r>
        <w:rPr>
          <w:rFonts w:hint="eastAsia" w:ascii="宋体" w:hAnsi="宋体"/>
          <w:b/>
          <w:szCs w:val="21"/>
          <w:u w:val="single"/>
        </w:rPr>
        <w:t>文本中所有条款签署。</w:t>
      </w:r>
    </w:p>
    <w:p>
      <w:pPr>
        <w:snapToGrid w:val="0"/>
        <w:spacing w:line="560" w:lineRule="exact"/>
        <w:ind w:firstLine="480"/>
        <w:rPr>
          <w:rFonts w:ascii="宋体" w:hAnsi="宋体"/>
          <w:szCs w:val="21"/>
        </w:rPr>
      </w:pPr>
      <w:r>
        <w:rPr>
          <w:rFonts w:hint="eastAsia" w:ascii="宋体" w:hAnsi="宋体"/>
          <w:szCs w:val="21"/>
        </w:rPr>
        <w:t>（以下无正文）</w:t>
      </w:r>
    </w:p>
    <w:p>
      <w:pPr>
        <w:snapToGrid w:val="0"/>
        <w:spacing w:line="560" w:lineRule="exact"/>
        <w:ind w:firstLine="480"/>
        <w:rPr>
          <w:rFonts w:ascii="宋体" w:hAnsi="宋体"/>
          <w:szCs w:val="21"/>
        </w:rPr>
      </w:pPr>
    </w:p>
    <w:p>
      <w:pPr>
        <w:snapToGrid w:val="0"/>
        <w:spacing w:line="560" w:lineRule="exact"/>
        <w:ind w:firstLine="480"/>
        <w:rPr>
          <w:rFonts w:ascii="宋体" w:hAnsi="宋体"/>
          <w:szCs w:val="21"/>
        </w:rPr>
      </w:pPr>
    </w:p>
    <w:p>
      <w:pPr>
        <w:snapToGrid w:val="0"/>
        <w:spacing w:line="560" w:lineRule="exact"/>
        <w:ind w:firstLine="480"/>
        <w:rPr>
          <w:rFonts w:ascii="宋体" w:hAnsi="宋体"/>
          <w:b/>
          <w:szCs w:val="21"/>
        </w:rPr>
      </w:pPr>
      <w:r>
        <w:rPr>
          <w:rFonts w:hint="eastAsia" w:ascii="宋体" w:hAnsi="宋体"/>
          <w:szCs w:val="21"/>
        </w:rPr>
        <w:t xml:space="preserve">（签字、盖章）： </w:t>
      </w:r>
      <w:r>
        <w:rPr>
          <w:rFonts w:hint="eastAsia" w:ascii="宋体" w:hAnsi="宋体"/>
          <w:szCs w:val="21"/>
          <w:u w:val="single"/>
        </w:rPr>
        <w:t xml:space="preserve">                       </w:t>
      </w:r>
    </w:p>
    <w:p>
      <w:pPr>
        <w:snapToGrid w:val="0"/>
        <w:spacing w:line="560" w:lineRule="exact"/>
        <w:ind w:left="4213" w:leftChars="2006"/>
        <w:rPr>
          <w:rFonts w:ascii="宋体" w:hAnsi="宋体"/>
          <w:b/>
          <w:szCs w:val="21"/>
        </w:rPr>
      </w:pPr>
    </w:p>
    <w:p>
      <w:pPr>
        <w:snapToGrid w:val="0"/>
        <w:spacing w:line="560" w:lineRule="exact"/>
        <w:rPr>
          <w:rFonts w:ascii="宋体" w:hAnsi="宋体"/>
          <w:szCs w:val="21"/>
        </w:rPr>
      </w:pPr>
      <w:r>
        <w:rPr>
          <w:rFonts w:hint="eastAsia" w:ascii="宋体" w:hAnsi="宋体"/>
          <w:szCs w:val="21"/>
        </w:rPr>
        <w:t xml:space="preserve">                                                           深圳产权拍卖有限责任公司 </w:t>
      </w:r>
    </w:p>
    <w:p>
      <w:pPr>
        <w:spacing w:line="560" w:lineRule="exact"/>
        <w:ind w:firstLine="6300" w:firstLineChars="3000"/>
        <w:rPr>
          <w:rFonts w:ascii="宋体" w:hAnsi="宋体"/>
          <w:szCs w:val="21"/>
        </w:rPr>
      </w:pPr>
      <w:r>
        <w:rPr>
          <w:rFonts w:hint="eastAsia" w:ascii="宋体" w:hAnsi="宋体" w:cs="仿宋_GB2312"/>
          <w:szCs w:val="21"/>
        </w:rPr>
        <w:t>二〇一九年七月二十九日</w:t>
      </w:r>
    </w:p>
    <w:p>
      <w:pPr>
        <w:rPr>
          <w:rFonts w:ascii="宋体" w:hAnsi="宋体"/>
          <w:szCs w:val="21"/>
        </w:rPr>
      </w:pPr>
    </w:p>
    <w:sectPr>
      <w:footerReference r:id="rId3" w:type="default"/>
      <w:footerReference r:id="rId4" w:type="even"/>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B1"/>
    <w:rsid w:val="000060B7"/>
    <w:rsid w:val="00066E51"/>
    <w:rsid w:val="00105AEE"/>
    <w:rsid w:val="001B2566"/>
    <w:rsid w:val="002378A0"/>
    <w:rsid w:val="003E4E61"/>
    <w:rsid w:val="00430E32"/>
    <w:rsid w:val="00470221"/>
    <w:rsid w:val="0049194C"/>
    <w:rsid w:val="00532AE4"/>
    <w:rsid w:val="005C69C8"/>
    <w:rsid w:val="006D2F76"/>
    <w:rsid w:val="007E37B1"/>
    <w:rsid w:val="008034FD"/>
    <w:rsid w:val="00832D52"/>
    <w:rsid w:val="008E5AEF"/>
    <w:rsid w:val="00911BE1"/>
    <w:rsid w:val="00915D5F"/>
    <w:rsid w:val="0093612C"/>
    <w:rsid w:val="00942F88"/>
    <w:rsid w:val="00967B8E"/>
    <w:rsid w:val="00A66942"/>
    <w:rsid w:val="00A72ED2"/>
    <w:rsid w:val="00AD7184"/>
    <w:rsid w:val="00B00CE4"/>
    <w:rsid w:val="00CA2E82"/>
    <w:rsid w:val="00CB1B5E"/>
    <w:rsid w:val="00D84C1C"/>
    <w:rsid w:val="00DD7A21"/>
    <w:rsid w:val="00EF3153"/>
    <w:rsid w:val="00F13C99"/>
    <w:rsid w:val="2BD212CD"/>
    <w:rsid w:val="40332408"/>
    <w:rsid w:val="67942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kern w:val="0"/>
      <w:sz w:val="24"/>
    </w:rPr>
  </w:style>
  <w:style w:type="character" w:styleId="8">
    <w:name w:val="page number"/>
    <w:basedOn w:val="7"/>
    <w:qFormat/>
    <w:uiPriority w:val="0"/>
  </w:style>
  <w:style w:type="character" w:customStyle="1" w:styleId="9">
    <w:name w:val="页脚 Char"/>
    <w:basedOn w:val="7"/>
    <w:link w:val="3"/>
    <w:qFormat/>
    <w:uiPriority w:val="0"/>
    <w:rPr>
      <w:rFonts w:ascii="Times New Roman" w:hAnsi="Times New Roman" w:eastAsia="宋体" w:cs="Times New Roman"/>
      <w:sz w:val="18"/>
      <w:szCs w:val="18"/>
    </w:rPr>
  </w:style>
  <w:style w:type="character" w:customStyle="1" w:styleId="10">
    <w:name w:val="页眉 Char"/>
    <w:basedOn w:val="7"/>
    <w:link w:val="4"/>
    <w:qFormat/>
    <w:uiPriority w:val="99"/>
    <w:rPr>
      <w:rFonts w:ascii="Times New Roman" w:hAnsi="Times New Roman" w:eastAsia="宋体" w:cs="Times New Roman"/>
      <w:sz w:val="18"/>
      <w:szCs w:val="18"/>
    </w:rPr>
  </w:style>
  <w:style w:type="paragraph" w:styleId="11">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2">
    <w:name w:val="批注框文本 Char"/>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4</Pages>
  <Words>424</Words>
  <Characters>2421</Characters>
  <Lines>20</Lines>
  <Paragraphs>5</Paragraphs>
  <TotalTime>90</TotalTime>
  <ScaleCrop>false</ScaleCrop>
  <LinksUpToDate>false</LinksUpToDate>
  <CharactersWithSpaces>2840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2019-07-25T02:38:00Z</dcterms:created>
  <dc:creator>Administrator</dc:creator>
  <cp:lastModifiedBy>叶博文</cp:lastModifiedBy>
  <cp:lastPrinted>2019-02-14T09:14:00Z</cp:lastPrinted>
  <dcterms:modified xsi:type="dcterms:W3CDTF">2019-07-29T02:18:00Z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